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4E" w:rsidRDefault="00B80C60" w:rsidP="00245A4E">
      <w:r>
        <w:t xml:space="preserve">Elementi tecnici </w:t>
      </w:r>
    </w:p>
    <w:p w:rsidR="00B80C60" w:rsidRPr="00245A4E" w:rsidRDefault="00FE3042" w:rsidP="00245A4E">
      <w:r>
        <w:rPr>
          <w:b/>
        </w:rPr>
        <w:t>S</w:t>
      </w:r>
      <w:r w:rsidR="00245A4E">
        <w:rPr>
          <w:b/>
        </w:rPr>
        <w:t>istema di monitoraggio da destinare all’U.O.C. di Neurochirurgia dell’AOUP P. Giaccone di Palermo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3198A" w:rsidTr="00B80C60">
        <w:tc>
          <w:tcPr>
            <w:tcW w:w="4889" w:type="dxa"/>
          </w:tcPr>
          <w:p w:rsidR="00F3198A" w:rsidRPr="00F3198A" w:rsidRDefault="00F3198A" w:rsidP="00B80C60">
            <w:pPr>
              <w:jc w:val="both"/>
              <w:rPr>
                <w:b/>
                <w:bCs/>
              </w:rPr>
            </w:pPr>
            <w:r w:rsidRPr="00F3198A">
              <w:rPr>
                <w:b/>
                <w:bCs/>
              </w:rPr>
              <w:t>CARATTERISTICHE TECNICHE</w:t>
            </w:r>
          </w:p>
        </w:tc>
        <w:tc>
          <w:tcPr>
            <w:tcW w:w="4889" w:type="dxa"/>
          </w:tcPr>
          <w:p w:rsidR="00F3198A" w:rsidRPr="00F3198A" w:rsidRDefault="00F3198A" w:rsidP="00B80C60">
            <w:pPr>
              <w:jc w:val="both"/>
              <w:rPr>
                <w:b/>
                <w:bCs/>
              </w:rPr>
            </w:pPr>
            <w:r w:rsidRPr="00F3198A">
              <w:rPr>
                <w:b/>
                <w:bCs/>
              </w:rPr>
              <w:t>CASELLA IN CUI LA DITTA DEVE INDICARE IL TIPO DI DOCUMENTO PRODOTTO, LA PAGINA ED IL RIGO IN CUI SI EVINCE LA SPECIFICA TECNICA RICHIESTA</w:t>
            </w:r>
          </w:p>
        </w:tc>
      </w:tr>
      <w:tr w:rsidR="00B80C60" w:rsidTr="00B80C60">
        <w:tc>
          <w:tcPr>
            <w:tcW w:w="4889" w:type="dxa"/>
          </w:tcPr>
          <w:p w:rsidR="006E36DB" w:rsidRDefault="006E36DB" w:rsidP="006E36DB">
            <w:pPr>
              <w:jc w:val="both"/>
            </w:pPr>
            <w:r w:rsidRPr="00B10429">
              <w:t xml:space="preserve">sistema di monitoraggio </w:t>
            </w:r>
            <w:r w:rsidR="00280663">
              <w:t>neurofisiologico</w:t>
            </w:r>
            <w:bookmarkStart w:id="0" w:name="_GoBack"/>
            <w:bookmarkEnd w:id="0"/>
            <w:r w:rsidR="00253900">
              <w:t xml:space="preserve"> </w:t>
            </w:r>
            <w:r w:rsidRPr="00B10429">
              <w:t>intraoperatorio a 32 canali completamente programmabile di modo da non porre alcun vincolo al chirurgo sulla scelta dei miotomi e dei distretti anatomici da monitorare</w:t>
            </w:r>
            <w:r>
              <w:t>.</w:t>
            </w:r>
          </w:p>
          <w:p w:rsidR="00B80C60" w:rsidRDefault="006E36DB" w:rsidP="00B80C60">
            <w:pPr>
              <w:jc w:val="both"/>
            </w:pPr>
            <w:r w:rsidRPr="001E6A7B">
              <w:t xml:space="preserve">Deve essere garantita la possibilità di monitorare EMG, SEP, PEM nonché l’individuazione direzionale delle radici nervose presenti nel campo operatorio. Sistema operativo </w:t>
            </w:r>
            <w:proofErr w:type="spellStart"/>
            <w:r w:rsidRPr="001E6A7B">
              <w:t>window</w:t>
            </w:r>
            <w:proofErr w:type="spellEnd"/>
            <w:r w:rsidRPr="001E6A7B">
              <w:t xml:space="preserve"> di ultima generazione, con accesso remoto</w:t>
            </w:r>
          </w:p>
        </w:tc>
        <w:tc>
          <w:tcPr>
            <w:tcW w:w="4889" w:type="dxa"/>
          </w:tcPr>
          <w:p w:rsidR="00B80C60" w:rsidRDefault="00B80C60" w:rsidP="00B80C60">
            <w:pPr>
              <w:jc w:val="both"/>
            </w:pPr>
          </w:p>
        </w:tc>
      </w:tr>
      <w:tr w:rsidR="00B80C60" w:rsidTr="00B80C60">
        <w:tc>
          <w:tcPr>
            <w:tcW w:w="4889" w:type="dxa"/>
          </w:tcPr>
          <w:p w:rsidR="00B80C60" w:rsidRDefault="006E36DB" w:rsidP="00B80C60">
            <w:pPr>
              <w:jc w:val="both"/>
            </w:pPr>
            <w:r w:rsidRPr="001E6A7B">
              <w:t xml:space="preserve">elettrodi per onda a D per monitoraggi </w:t>
            </w:r>
            <w:proofErr w:type="spellStart"/>
            <w:r w:rsidRPr="001E6A7B">
              <w:t>intramidollari</w:t>
            </w:r>
            <w:proofErr w:type="spellEnd"/>
            <w:r w:rsidRPr="001E6A7B">
              <w:t xml:space="preserve"> vertebrali e/o cerebrali</w:t>
            </w:r>
          </w:p>
        </w:tc>
        <w:tc>
          <w:tcPr>
            <w:tcW w:w="4889" w:type="dxa"/>
          </w:tcPr>
          <w:p w:rsidR="00B80C60" w:rsidRDefault="00B80C60" w:rsidP="00B80C60">
            <w:pPr>
              <w:jc w:val="both"/>
            </w:pPr>
          </w:p>
        </w:tc>
      </w:tr>
      <w:tr w:rsidR="00B80C60" w:rsidTr="00B80C60">
        <w:tc>
          <w:tcPr>
            <w:tcW w:w="4889" w:type="dxa"/>
          </w:tcPr>
          <w:p w:rsidR="00B80C60" w:rsidRDefault="006E36DB" w:rsidP="00B80C60">
            <w:pPr>
              <w:jc w:val="both"/>
            </w:pPr>
            <w:r w:rsidRPr="001E6A7B">
              <w:t>elettrodi sub dermali e ad ago, probe per stimolazione bipolare, monopolare e concentrica</w:t>
            </w:r>
          </w:p>
        </w:tc>
        <w:tc>
          <w:tcPr>
            <w:tcW w:w="4889" w:type="dxa"/>
          </w:tcPr>
          <w:p w:rsidR="00B80C60" w:rsidRDefault="00B80C60" w:rsidP="00B80C60">
            <w:pPr>
              <w:jc w:val="both"/>
            </w:pPr>
          </w:p>
        </w:tc>
      </w:tr>
    </w:tbl>
    <w:p w:rsidR="00B80C60" w:rsidRDefault="00B80C60" w:rsidP="00B80C60">
      <w:pPr>
        <w:jc w:val="both"/>
      </w:pPr>
    </w:p>
    <w:p w:rsidR="00B80C60" w:rsidRDefault="00B80C60" w:rsidP="00B80C60">
      <w:pPr>
        <w:jc w:val="both"/>
      </w:pPr>
    </w:p>
    <w:p w:rsidR="00B80C60" w:rsidRDefault="00B80C60"/>
    <w:p w:rsidR="00B80C60" w:rsidRDefault="00B80C60"/>
    <w:sectPr w:rsidR="00B80C60" w:rsidSect="00B424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1371B3"/>
    <w:rsid w:val="0013208A"/>
    <w:rsid w:val="001371B3"/>
    <w:rsid w:val="00245A4E"/>
    <w:rsid w:val="00253900"/>
    <w:rsid w:val="00274F6A"/>
    <w:rsid w:val="00280663"/>
    <w:rsid w:val="00444774"/>
    <w:rsid w:val="00566E1E"/>
    <w:rsid w:val="006E36DB"/>
    <w:rsid w:val="008471F4"/>
    <w:rsid w:val="009C06D2"/>
    <w:rsid w:val="00A9647C"/>
    <w:rsid w:val="00B42488"/>
    <w:rsid w:val="00B80C60"/>
    <w:rsid w:val="00F3198A"/>
    <w:rsid w:val="00FB0AB5"/>
    <w:rsid w:val="00FE3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4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Giannobile</dc:creator>
  <cp:keywords/>
  <dc:description/>
  <cp:lastModifiedBy>utente</cp:lastModifiedBy>
  <cp:revision>15</cp:revision>
  <dcterms:created xsi:type="dcterms:W3CDTF">2023-01-12T11:41:00Z</dcterms:created>
  <dcterms:modified xsi:type="dcterms:W3CDTF">2023-01-20T12:18:00Z</dcterms:modified>
</cp:coreProperties>
</file>